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6BCC" w14:textId="77777777" w:rsidR="00B73E13" w:rsidRPr="00154B48" w:rsidRDefault="00B73E13" w:rsidP="00B73E1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Calibri"/>
          <w:b/>
          <w:color w:val="000000"/>
          <w:sz w:val="28"/>
          <w:szCs w:val="28"/>
          <w:u w:val="single"/>
          <w:lang w:val="x-none"/>
        </w:rPr>
      </w:pPr>
      <w:r w:rsidRPr="00154B48">
        <w:rPr>
          <w:rFonts w:eastAsia="Times New Roman" w:cs="Calibri"/>
          <w:b/>
          <w:color w:val="000000"/>
          <w:sz w:val="28"/>
          <w:szCs w:val="28"/>
          <w:u w:val="single"/>
          <w:lang w:val="x-none"/>
        </w:rPr>
        <w:t>JOB DESCRIPTION</w:t>
      </w:r>
    </w:p>
    <w:p w14:paraId="489A2C01" w14:textId="54667120" w:rsidR="00B73E13" w:rsidRPr="00E95916" w:rsidRDefault="00B73E13" w:rsidP="00B73E13">
      <w:pPr>
        <w:autoSpaceDE w:val="0"/>
        <w:autoSpaceDN w:val="0"/>
        <w:adjustRightInd w:val="0"/>
        <w:snapToGrid w:val="0"/>
        <w:spacing w:before="320" w:after="0" w:line="240" w:lineRule="auto"/>
        <w:rPr>
          <w:rFonts w:eastAsia="Times New Roman" w:cs="Calibri"/>
          <w:b/>
          <w:color w:val="000000"/>
          <w:szCs w:val="24"/>
        </w:rPr>
      </w:pPr>
      <w:r>
        <w:rPr>
          <w:rFonts w:eastAsia="Times New Roman" w:cs="Calibri"/>
          <w:b/>
          <w:color w:val="000000"/>
          <w:szCs w:val="24"/>
        </w:rPr>
        <w:t>Position:</w:t>
      </w:r>
      <w:r w:rsidR="006B741E">
        <w:rPr>
          <w:rFonts w:eastAsia="Times New Roman" w:cs="Calibri"/>
          <w:b/>
          <w:color w:val="000000"/>
          <w:szCs w:val="24"/>
        </w:rPr>
        <w:tab/>
      </w:r>
      <w:r w:rsidR="00017412" w:rsidRPr="00017412">
        <w:rPr>
          <w:rFonts w:eastAsia="Times New Roman" w:cs="Calibri"/>
          <w:color w:val="000000"/>
          <w:szCs w:val="24"/>
        </w:rPr>
        <w:t>Construction</w:t>
      </w:r>
      <w:r w:rsidR="00017412">
        <w:rPr>
          <w:rFonts w:eastAsia="Times New Roman" w:cs="Calibri"/>
          <w:b/>
          <w:color w:val="000000"/>
          <w:szCs w:val="24"/>
        </w:rPr>
        <w:t xml:space="preserve"> </w:t>
      </w:r>
      <w:r w:rsidRPr="00E95916">
        <w:rPr>
          <w:rFonts w:eastAsia="Times New Roman" w:cs="Calibri"/>
          <w:bCs/>
          <w:color w:val="000000"/>
          <w:szCs w:val="24"/>
        </w:rPr>
        <w:t>Loan Servic</w:t>
      </w:r>
      <w:r w:rsidR="00C07250">
        <w:rPr>
          <w:rFonts w:eastAsia="Times New Roman" w:cs="Calibri"/>
          <w:bCs/>
          <w:color w:val="000000"/>
          <w:szCs w:val="24"/>
        </w:rPr>
        <w:t>er</w:t>
      </w:r>
      <w:r w:rsidR="00E21B54">
        <w:rPr>
          <w:rFonts w:eastAsia="Times New Roman" w:cs="Calibri"/>
          <w:bCs/>
          <w:color w:val="000000"/>
          <w:szCs w:val="24"/>
        </w:rPr>
        <w:t xml:space="preserve"> Analyst</w:t>
      </w:r>
    </w:p>
    <w:p w14:paraId="5D96F35C" w14:textId="54BFE0BB" w:rsidR="00B73E13" w:rsidRPr="001A00EB" w:rsidRDefault="00B73E13" w:rsidP="00B73E13">
      <w:pPr>
        <w:autoSpaceDE w:val="0"/>
        <w:autoSpaceDN w:val="0"/>
        <w:adjustRightInd w:val="0"/>
        <w:snapToGrid w:val="0"/>
        <w:spacing w:before="320" w:after="0" w:line="240" w:lineRule="auto"/>
        <w:rPr>
          <w:rFonts w:eastAsia="Times New Roman" w:cs="Calibri"/>
          <w:color w:val="000000"/>
          <w:szCs w:val="24"/>
        </w:rPr>
      </w:pPr>
      <w:r w:rsidRPr="001A00EB">
        <w:rPr>
          <w:rFonts w:eastAsia="Times New Roman" w:cs="Calibri"/>
          <w:b/>
          <w:color w:val="000000"/>
          <w:szCs w:val="24"/>
          <w:lang w:val="x-none"/>
        </w:rPr>
        <w:t>Reports To:</w:t>
      </w:r>
      <w:r w:rsidR="006B741E">
        <w:rPr>
          <w:rFonts w:eastAsia="Times New Roman" w:cs="Calibri"/>
          <w:b/>
          <w:color w:val="000000"/>
          <w:szCs w:val="24"/>
          <w:lang w:val="x-none"/>
        </w:rPr>
        <w:tab/>
      </w:r>
      <w:r w:rsidRPr="001A00EB">
        <w:rPr>
          <w:rFonts w:eastAsia="Times New Roman" w:cs="Calibri"/>
          <w:color w:val="000000"/>
          <w:szCs w:val="24"/>
          <w:lang w:val="x-none"/>
        </w:rPr>
        <w:t>Vice President</w:t>
      </w:r>
      <w:r w:rsidR="004C7F62">
        <w:rPr>
          <w:rFonts w:eastAsia="Times New Roman" w:cs="Calibri"/>
          <w:color w:val="000000"/>
          <w:szCs w:val="24"/>
        </w:rPr>
        <w:t xml:space="preserve">, and </w:t>
      </w:r>
      <w:r w:rsidRPr="001A00EB">
        <w:rPr>
          <w:rFonts w:eastAsia="Times New Roman" w:cs="Calibri"/>
          <w:color w:val="000000"/>
          <w:szCs w:val="24"/>
          <w:lang w:val="x-none"/>
        </w:rPr>
        <w:t xml:space="preserve">Loan </w:t>
      </w:r>
      <w:r w:rsidRPr="001A00EB">
        <w:rPr>
          <w:rFonts w:eastAsia="Times New Roman" w:cs="Calibri"/>
          <w:color w:val="000000"/>
          <w:szCs w:val="24"/>
        </w:rPr>
        <w:t>Servicing</w:t>
      </w:r>
      <w:r w:rsidR="004C7F62">
        <w:rPr>
          <w:rFonts w:eastAsia="Times New Roman" w:cs="Calibri"/>
          <w:color w:val="000000"/>
          <w:szCs w:val="24"/>
        </w:rPr>
        <w:t xml:space="preserve"> Manager</w:t>
      </w:r>
    </w:p>
    <w:p w14:paraId="0302F7D4" w14:textId="77777777" w:rsidR="00B73E13" w:rsidRPr="001A00EB" w:rsidRDefault="00B73E13" w:rsidP="00B73E13">
      <w:pPr>
        <w:autoSpaceDE w:val="0"/>
        <w:autoSpaceDN w:val="0"/>
        <w:adjustRightInd w:val="0"/>
        <w:snapToGrid w:val="0"/>
        <w:spacing w:before="316" w:after="0" w:line="240" w:lineRule="auto"/>
        <w:rPr>
          <w:rFonts w:eastAsia="Times New Roman" w:cs="Calibri"/>
          <w:color w:val="000000"/>
          <w:szCs w:val="24"/>
          <w:lang w:val="x-none"/>
        </w:rPr>
      </w:pPr>
      <w:r w:rsidRPr="001A00EB">
        <w:rPr>
          <w:rFonts w:eastAsia="Times New Roman" w:cs="Calibri"/>
          <w:b/>
          <w:color w:val="000000"/>
          <w:szCs w:val="24"/>
          <w:lang w:val="x-none"/>
        </w:rPr>
        <w:t>Department:</w:t>
      </w:r>
      <w:r w:rsidR="006B741E">
        <w:rPr>
          <w:rFonts w:eastAsia="Times New Roman" w:cs="Calibri"/>
          <w:b/>
          <w:color w:val="000000"/>
          <w:szCs w:val="24"/>
          <w:lang w:val="x-none"/>
        </w:rPr>
        <w:tab/>
      </w:r>
      <w:r w:rsidRPr="00680308">
        <w:rPr>
          <w:rFonts w:eastAsia="Times New Roman" w:cs="Calibri"/>
          <w:color w:val="000000"/>
          <w:szCs w:val="24"/>
        </w:rPr>
        <w:t>Loan</w:t>
      </w:r>
      <w:r>
        <w:rPr>
          <w:rFonts w:eastAsia="Times New Roman" w:cs="Calibri"/>
          <w:b/>
          <w:color w:val="000000"/>
          <w:szCs w:val="24"/>
        </w:rPr>
        <w:t xml:space="preserve"> </w:t>
      </w:r>
      <w:r w:rsidRPr="001A00EB">
        <w:rPr>
          <w:rFonts w:eastAsia="Times New Roman" w:cs="Calibri"/>
          <w:color w:val="000000"/>
          <w:szCs w:val="24"/>
          <w:lang w:val="x-none"/>
        </w:rPr>
        <w:t>Servicing</w:t>
      </w:r>
    </w:p>
    <w:p w14:paraId="23EA269B" w14:textId="17B6D4EE" w:rsidR="00B73E13" w:rsidRPr="004C7F62" w:rsidRDefault="00B73E13" w:rsidP="00B73E13">
      <w:pPr>
        <w:autoSpaceDE w:val="0"/>
        <w:autoSpaceDN w:val="0"/>
        <w:adjustRightInd w:val="0"/>
        <w:snapToGrid w:val="0"/>
        <w:spacing w:before="320" w:after="0" w:line="240" w:lineRule="auto"/>
        <w:rPr>
          <w:rFonts w:eastAsia="Times New Roman" w:cs="Calibri"/>
          <w:color w:val="000000"/>
          <w:szCs w:val="24"/>
        </w:rPr>
      </w:pPr>
      <w:r w:rsidRPr="001A00EB">
        <w:rPr>
          <w:rFonts w:eastAsia="Times New Roman" w:cs="Calibri"/>
          <w:b/>
          <w:color w:val="000000"/>
          <w:szCs w:val="24"/>
          <w:lang w:val="x-none"/>
        </w:rPr>
        <w:t>Location:</w:t>
      </w:r>
      <w:r w:rsidR="006B741E">
        <w:rPr>
          <w:rFonts w:eastAsia="Times New Roman" w:cs="Calibri"/>
          <w:b/>
          <w:color w:val="000000"/>
          <w:szCs w:val="24"/>
          <w:lang w:val="x-none"/>
        </w:rPr>
        <w:tab/>
      </w:r>
      <w:r w:rsidRPr="001A00EB">
        <w:rPr>
          <w:rFonts w:eastAsia="Times New Roman" w:cs="Calibri"/>
          <w:color w:val="000000"/>
          <w:szCs w:val="24"/>
          <w:lang w:val="x-none"/>
        </w:rPr>
        <w:t>Clearwater FL</w:t>
      </w:r>
      <w:r w:rsidR="004C7F62">
        <w:rPr>
          <w:rFonts w:eastAsia="Times New Roman" w:cs="Calibri"/>
          <w:color w:val="000000"/>
          <w:szCs w:val="24"/>
        </w:rPr>
        <w:t xml:space="preserve"> (Hybrid available)</w:t>
      </w:r>
    </w:p>
    <w:p w14:paraId="68D7D0B1" w14:textId="77777777" w:rsidR="00873AFA" w:rsidRDefault="00B73E13" w:rsidP="00B73E13">
      <w:pPr>
        <w:autoSpaceDE w:val="0"/>
        <w:autoSpaceDN w:val="0"/>
        <w:adjustRightInd w:val="0"/>
        <w:snapToGrid w:val="0"/>
        <w:spacing w:before="315" w:after="0" w:line="240" w:lineRule="auto"/>
        <w:rPr>
          <w:rFonts w:eastAsia="Times New Roman" w:cs="Calibri"/>
          <w:color w:val="000000"/>
          <w:szCs w:val="24"/>
        </w:rPr>
      </w:pPr>
      <w:r w:rsidRPr="001A00EB">
        <w:rPr>
          <w:rFonts w:eastAsia="Times New Roman" w:cs="Calibri"/>
          <w:b/>
          <w:color w:val="000000"/>
          <w:szCs w:val="24"/>
          <w:lang w:val="x-none"/>
        </w:rPr>
        <w:t>Status:</w:t>
      </w:r>
      <w:r w:rsidR="006B741E">
        <w:rPr>
          <w:rFonts w:eastAsia="Times New Roman" w:cs="Calibri"/>
          <w:b/>
          <w:color w:val="000000"/>
          <w:szCs w:val="24"/>
          <w:lang w:val="x-none"/>
        </w:rPr>
        <w:tab/>
      </w:r>
      <w:r w:rsidR="006B741E">
        <w:rPr>
          <w:rFonts w:eastAsia="Times New Roman" w:cs="Calibri"/>
          <w:b/>
          <w:color w:val="000000"/>
          <w:szCs w:val="24"/>
          <w:lang w:val="x-none"/>
        </w:rPr>
        <w:tab/>
      </w:r>
      <w:r w:rsidRPr="001A00EB">
        <w:rPr>
          <w:rFonts w:eastAsia="Times New Roman" w:cs="Calibri"/>
          <w:color w:val="000000"/>
          <w:szCs w:val="24"/>
          <w:lang w:val="x-none"/>
        </w:rPr>
        <w:t>Exempt</w:t>
      </w:r>
      <w:r>
        <w:rPr>
          <w:rFonts w:eastAsia="Times New Roman" w:cs="Calibri"/>
          <w:color w:val="000000"/>
          <w:szCs w:val="24"/>
        </w:rPr>
        <w:t xml:space="preserve"> </w:t>
      </w:r>
    </w:p>
    <w:p w14:paraId="3A6DF29D" w14:textId="77777777" w:rsidR="00873AFA" w:rsidRDefault="00873AFA" w:rsidP="00873AF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000000"/>
          <w:szCs w:val="24"/>
        </w:rPr>
      </w:pPr>
    </w:p>
    <w:p w14:paraId="2701427C" w14:textId="423CFB9E" w:rsidR="00B73E13" w:rsidRPr="001A00EB" w:rsidRDefault="00A55F82" w:rsidP="00B73E1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000000"/>
          <w:szCs w:val="24"/>
          <w:lang w:val="x-none"/>
        </w:rPr>
      </w:pPr>
      <w:r>
        <w:rPr>
          <w:rFonts w:eastAsia="Times New Roman" w:cs="Calibri"/>
          <w:b/>
          <w:color w:val="000000"/>
          <w:szCs w:val="24"/>
        </w:rPr>
        <w:t>Schedule</w:t>
      </w:r>
      <w:r w:rsidR="00B73E13" w:rsidRPr="001A00EB">
        <w:rPr>
          <w:rFonts w:eastAsia="Times New Roman" w:cs="Calibri"/>
          <w:color w:val="000000"/>
          <w:szCs w:val="24"/>
          <w:lang w:val="x-none"/>
        </w:rPr>
        <w:t>:</w:t>
      </w:r>
      <w:r w:rsidR="006B741E">
        <w:rPr>
          <w:rFonts w:eastAsia="Times New Roman" w:cs="Calibri"/>
          <w:color w:val="000000"/>
          <w:szCs w:val="24"/>
          <w:lang w:val="x-none"/>
        </w:rPr>
        <w:tab/>
      </w:r>
      <w:r w:rsidR="00B73E13" w:rsidRPr="001A00EB">
        <w:rPr>
          <w:rFonts w:eastAsia="Times New Roman" w:cs="Calibri"/>
          <w:color w:val="000000"/>
          <w:szCs w:val="24"/>
          <w:lang w:val="x-none"/>
        </w:rPr>
        <w:t>Full Time</w:t>
      </w:r>
    </w:p>
    <w:p w14:paraId="687162FE" w14:textId="77777777" w:rsidR="00B73E13" w:rsidRDefault="00B73E13" w:rsidP="00B73E1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b/>
          <w:color w:val="000000"/>
          <w:szCs w:val="24"/>
          <w:lang w:val="x-none"/>
        </w:rPr>
      </w:pPr>
    </w:p>
    <w:p w14:paraId="5B282F5B" w14:textId="77777777" w:rsidR="005C4EFD" w:rsidRPr="00C039FF" w:rsidRDefault="005C4EFD" w:rsidP="005C4EFD">
      <w:pPr>
        <w:autoSpaceDE w:val="0"/>
        <w:autoSpaceDN w:val="0"/>
        <w:adjustRightInd w:val="0"/>
        <w:jc w:val="both"/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The Company</w:t>
      </w:r>
      <w:r w:rsidRPr="00C039FF">
        <w:rPr>
          <w:rFonts w:cs="Tahoma"/>
          <w:b/>
          <w:bCs/>
          <w:color w:val="000000"/>
        </w:rPr>
        <w:t xml:space="preserve">: </w:t>
      </w:r>
    </w:p>
    <w:p w14:paraId="2AD1C656" w14:textId="73440FBB" w:rsidR="005C4EFD" w:rsidRPr="005C4EFD" w:rsidRDefault="005C4EFD" w:rsidP="006B741E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5C4E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Churchill Stateside Group, LLC (“CSG”) is an investment and mortgage banking firm offering a full range of debt and equity capital services directed towards multifamily affordable housing, commercial real </w:t>
      </w:r>
      <w:r w:rsidR="00C07250" w:rsidRPr="005C4E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estate,</w:t>
      </w:r>
      <w:r w:rsidRPr="005C4E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and renewable energy sectors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1D9F3C21" w14:textId="27567167" w:rsidR="00286697" w:rsidRDefault="005C4EFD" w:rsidP="0092165D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CSG</w:t>
      </w:r>
      <w:r w:rsidRPr="00C84764">
        <w:rPr>
          <w:rFonts w:ascii="Segoe UI" w:hAnsi="Segoe UI" w:cs="Segoe UI"/>
          <w:sz w:val="21"/>
          <w:szCs w:val="21"/>
        </w:rPr>
        <w:t xml:space="preserve"> success is a direct result of</w:t>
      </w:r>
      <w:r w:rsidR="00397891">
        <w:rPr>
          <w:rFonts w:ascii="Segoe UI" w:hAnsi="Segoe UI" w:cs="Segoe UI"/>
          <w:sz w:val="21"/>
          <w:szCs w:val="21"/>
        </w:rPr>
        <w:t xml:space="preserve"> our teamwork and extraordinary effort toward building affordable homes, finding renewable energy solutions to address real world concerns</w:t>
      </w:r>
      <w:r w:rsidR="00286697">
        <w:rPr>
          <w:rFonts w:ascii="Segoe UI" w:hAnsi="Segoe UI" w:cs="Segoe UI"/>
          <w:sz w:val="21"/>
          <w:szCs w:val="21"/>
        </w:rPr>
        <w:t xml:space="preserve"> with positive social impact</w:t>
      </w:r>
      <w:r w:rsidR="00397891">
        <w:rPr>
          <w:rFonts w:ascii="Segoe UI" w:hAnsi="Segoe UI" w:cs="Segoe UI"/>
          <w:sz w:val="21"/>
          <w:szCs w:val="21"/>
        </w:rPr>
        <w:t xml:space="preserve">.   </w:t>
      </w:r>
      <w:r w:rsidR="0092165D">
        <w:rPr>
          <w:rFonts w:ascii="Segoe UI" w:hAnsi="Segoe UI" w:cs="Segoe UI"/>
          <w:sz w:val="21"/>
          <w:szCs w:val="21"/>
        </w:rPr>
        <w:t>O</w:t>
      </w:r>
      <w:r w:rsidR="00397891">
        <w:rPr>
          <w:rFonts w:ascii="Segoe UI" w:hAnsi="Segoe UI" w:cs="Segoe UI"/>
          <w:sz w:val="21"/>
          <w:szCs w:val="21"/>
        </w:rPr>
        <w:t xml:space="preserve">ur people make the difference that separates us from our peers, </w:t>
      </w:r>
      <w:r w:rsidR="0092165D">
        <w:rPr>
          <w:rFonts w:ascii="Segoe UI" w:hAnsi="Segoe UI" w:cs="Segoe UI"/>
          <w:sz w:val="21"/>
          <w:szCs w:val="21"/>
        </w:rPr>
        <w:t>offering a high degree of integrity, partnerships and contributions to our Sponsor partners and investors. O</w:t>
      </w:r>
      <w:r w:rsidR="0092165D" w:rsidRPr="00C84764">
        <w:rPr>
          <w:rFonts w:ascii="Segoe UI" w:hAnsi="Segoe UI" w:cs="Segoe UI"/>
          <w:sz w:val="21"/>
          <w:szCs w:val="21"/>
        </w:rPr>
        <w:t xml:space="preserve">ur people are the key to our long-term viability as an organization. </w:t>
      </w:r>
      <w:r w:rsidR="0092165D">
        <w:rPr>
          <w:rFonts w:ascii="Segoe UI" w:hAnsi="Segoe UI" w:cs="Segoe UI"/>
          <w:sz w:val="21"/>
          <w:szCs w:val="21"/>
        </w:rPr>
        <w:t xml:space="preserve"> We are dedicated to continuous learning and growing and as a core member of our Servicing Team, you will work to deliver </w:t>
      </w:r>
      <w:r w:rsidR="003E1580">
        <w:rPr>
          <w:rFonts w:ascii="Segoe UI" w:hAnsi="Segoe UI" w:cs="Segoe UI"/>
          <w:sz w:val="21"/>
          <w:szCs w:val="21"/>
        </w:rPr>
        <w:t>seamless</w:t>
      </w:r>
      <w:r w:rsidR="0092165D">
        <w:rPr>
          <w:rFonts w:ascii="Segoe UI" w:hAnsi="Segoe UI" w:cs="Segoe UI"/>
          <w:sz w:val="21"/>
          <w:szCs w:val="21"/>
        </w:rPr>
        <w:t xml:space="preserve"> client experience, manage workflows and while working across a wide variety of servicing matters. </w:t>
      </w:r>
    </w:p>
    <w:p w14:paraId="202C55BA" w14:textId="18769A77" w:rsidR="005C4EFD" w:rsidRDefault="005C4EFD" w:rsidP="005C4EFD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CSG</w:t>
      </w:r>
      <w:r w:rsidR="00E437F2">
        <w:rPr>
          <w:rFonts w:ascii="Segoe UI" w:hAnsi="Segoe UI" w:cs="Segoe UI"/>
          <w:sz w:val="21"/>
          <w:szCs w:val="21"/>
        </w:rPr>
        <w:t xml:space="preserve"> generous benefit package will include the following subject to change from time to time:  </w:t>
      </w:r>
      <w:r>
        <w:rPr>
          <w:rFonts w:ascii="Segoe UI" w:hAnsi="Segoe UI" w:cs="Segoe UI"/>
          <w:sz w:val="21"/>
          <w:szCs w:val="21"/>
        </w:rPr>
        <w:t xml:space="preserve"> </w:t>
      </w:r>
    </w:p>
    <w:p w14:paraId="5FE19098" w14:textId="77777777" w:rsidR="005C4EFD" w:rsidRDefault="005C4EFD" w:rsidP="005C4EF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Competitive Salary</w:t>
      </w:r>
    </w:p>
    <w:p w14:paraId="6B74F0C1" w14:textId="77777777" w:rsidR="005C4EFD" w:rsidRDefault="005C4EFD" w:rsidP="005C4EF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Medical Coverage</w:t>
      </w:r>
    </w:p>
    <w:p w14:paraId="00451EA5" w14:textId="77777777" w:rsidR="005C4EFD" w:rsidRDefault="005C4EFD" w:rsidP="005C4EF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Dental Coverage</w:t>
      </w:r>
    </w:p>
    <w:p w14:paraId="76B53D3C" w14:textId="77777777" w:rsidR="005C4EFD" w:rsidRDefault="005C4EFD" w:rsidP="005C4EF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Vision Coverage</w:t>
      </w:r>
    </w:p>
    <w:p w14:paraId="21FB27D4" w14:textId="77777777" w:rsidR="005C4EFD" w:rsidRDefault="005C4EFD" w:rsidP="005C4EF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401K – Safe Harbor Plan</w:t>
      </w:r>
    </w:p>
    <w:p w14:paraId="3B33A9A3" w14:textId="77777777" w:rsidR="005C4EFD" w:rsidRDefault="005C4EFD" w:rsidP="005C4EF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Medical Coverage includes a Healthcare Reimbursement Arrangement of $3,000/$6,000 per year.</w:t>
      </w:r>
    </w:p>
    <w:p w14:paraId="47FF9FD7" w14:textId="77777777" w:rsidR="005C4EFD" w:rsidRDefault="005C4EFD" w:rsidP="005C4EF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Health Savings Account contribution of $150 per month for qualified plans.</w:t>
      </w:r>
    </w:p>
    <w:p w14:paraId="34A3DBD7" w14:textId="77777777" w:rsidR="005C4EFD" w:rsidRDefault="005C4EFD" w:rsidP="005C4EF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Life Insurance</w:t>
      </w:r>
    </w:p>
    <w:p w14:paraId="0D358DB1" w14:textId="77777777" w:rsidR="005C4EFD" w:rsidRDefault="005C4EFD" w:rsidP="005C4EF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Short Term Disability</w:t>
      </w:r>
    </w:p>
    <w:p w14:paraId="5A8976D2" w14:textId="77777777" w:rsidR="005C4EFD" w:rsidRDefault="005C4EFD" w:rsidP="005C4EF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Long Term Disability</w:t>
      </w:r>
    </w:p>
    <w:p w14:paraId="66A046FB" w14:textId="77777777" w:rsidR="005C4EFD" w:rsidRDefault="005C4EFD" w:rsidP="005C4EF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Paid Time Off, and up to 10 days per year additional holiday including your birthday.</w:t>
      </w:r>
    </w:p>
    <w:p w14:paraId="2DCFEC38" w14:textId="77777777" w:rsidR="005C4EFD" w:rsidRDefault="005C4EFD" w:rsidP="005C4EF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 monthly Cellphone/Internet Allowance</w:t>
      </w:r>
    </w:p>
    <w:p w14:paraId="1CA5DC70" w14:textId="77777777" w:rsidR="005C4EFD" w:rsidRPr="00A24287" w:rsidRDefault="005C4EFD" w:rsidP="005C4EF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Free Parking</w:t>
      </w:r>
    </w:p>
    <w:p w14:paraId="78C2A5E3" w14:textId="77777777" w:rsidR="004C7F62" w:rsidRDefault="004C7F62" w:rsidP="005C4EF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b/>
          <w:color w:val="000000"/>
          <w:szCs w:val="24"/>
        </w:rPr>
      </w:pPr>
    </w:p>
    <w:p w14:paraId="65DB06BE" w14:textId="77777777" w:rsidR="00E437F2" w:rsidRDefault="00E437F2" w:rsidP="005C4EF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b/>
          <w:color w:val="000000"/>
          <w:szCs w:val="24"/>
        </w:rPr>
      </w:pPr>
    </w:p>
    <w:p w14:paraId="18A681A1" w14:textId="77777777" w:rsidR="00E437F2" w:rsidRDefault="00E437F2" w:rsidP="005C4EF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b/>
          <w:color w:val="000000"/>
          <w:szCs w:val="24"/>
        </w:rPr>
      </w:pPr>
    </w:p>
    <w:p w14:paraId="7A3DD2F6" w14:textId="77777777" w:rsidR="00E437F2" w:rsidRDefault="00E437F2" w:rsidP="005C4EF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b/>
          <w:color w:val="000000"/>
          <w:szCs w:val="24"/>
        </w:rPr>
      </w:pPr>
    </w:p>
    <w:p w14:paraId="447730CA" w14:textId="77777777" w:rsidR="00E437F2" w:rsidRDefault="00E437F2" w:rsidP="005C4EF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b/>
          <w:color w:val="000000"/>
          <w:szCs w:val="24"/>
        </w:rPr>
      </w:pPr>
    </w:p>
    <w:p w14:paraId="2EE8E830" w14:textId="43CF0A15" w:rsidR="005C4EFD" w:rsidRDefault="005C4EFD" w:rsidP="005C4EF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b/>
          <w:color w:val="000000"/>
          <w:szCs w:val="24"/>
          <w:lang w:val="x-none"/>
        </w:rPr>
      </w:pPr>
      <w:r>
        <w:rPr>
          <w:rFonts w:eastAsia="Times New Roman" w:cs="Calibri"/>
          <w:b/>
          <w:color w:val="000000"/>
          <w:szCs w:val="24"/>
        </w:rPr>
        <w:t xml:space="preserve">Position </w:t>
      </w:r>
      <w:r>
        <w:rPr>
          <w:rFonts w:eastAsia="Times New Roman" w:cs="Calibri"/>
          <w:b/>
          <w:color w:val="000000"/>
          <w:szCs w:val="24"/>
          <w:lang w:val="x-none"/>
        </w:rPr>
        <w:t>Summary:</w:t>
      </w:r>
    </w:p>
    <w:p w14:paraId="292CF112" w14:textId="77777777" w:rsidR="005C4EFD" w:rsidRDefault="005C4EFD" w:rsidP="005C4EFD">
      <w:pPr>
        <w:spacing w:after="0"/>
        <w:jc w:val="both"/>
        <w:rPr>
          <w:rFonts w:eastAsia="Times New Roman" w:cs="Calibri"/>
          <w:color w:val="000000" w:themeColor="text1"/>
          <w:lang w:val="x-none"/>
        </w:rPr>
      </w:pPr>
    </w:p>
    <w:p w14:paraId="0CEADB9B" w14:textId="7464FBFC" w:rsidR="00D65896" w:rsidRDefault="00B73E13" w:rsidP="006B741E">
      <w:pPr>
        <w:jc w:val="both"/>
        <w:rPr>
          <w:rFonts w:eastAsia="Times New Roman" w:cs="TimesNewRoman"/>
          <w:color w:val="000000" w:themeColor="text1"/>
        </w:rPr>
      </w:pPr>
      <w:r w:rsidRPr="00983042">
        <w:rPr>
          <w:rFonts w:eastAsia="Times New Roman" w:cs="Calibri"/>
          <w:color w:val="000000" w:themeColor="text1"/>
          <w:lang w:val="x-none"/>
        </w:rPr>
        <w:t xml:space="preserve">The </w:t>
      </w:r>
      <w:r w:rsidR="00017412">
        <w:rPr>
          <w:rFonts w:eastAsia="Times New Roman" w:cs="Calibri"/>
          <w:color w:val="000000" w:themeColor="text1"/>
        </w:rPr>
        <w:t xml:space="preserve">Construction Loan </w:t>
      </w:r>
      <w:r w:rsidRPr="00D35579">
        <w:rPr>
          <w:rFonts w:eastAsia="Times New Roman" w:cs="TimesNewRoman"/>
          <w:color w:val="000000" w:themeColor="text1"/>
        </w:rPr>
        <w:t>Servicing Analyst</w:t>
      </w:r>
      <w:r>
        <w:rPr>
          <w:rFonts w:eastAsia="Times New Roman" w:cs="TimesNewRoman"/>
          <w:color w:val="000000" w:themeColor="text1"/>
          <w:lang w:val="x-none"/>
        </w:rPr>
        <w:t xml:space="preserve"> position will be</w:t>
      </w:r>
      <w:r w:rsidRPr="00983042">
        <w:rPr>
          <w:rFonts w:eastAsia="Times New Roman" w:cs="TimesNewRoman"/>
          <w:color w:val="000000" w:themeColor="text1"/>
          <w:lang w:val="x-none"/>
        </w:rPr>
        <w:t xml:space="preserve"> </w:t>
      </w:r>
      <w:r w:rsidR="00D65896">
        <w:rPr>
          <w:rFonts w:eastAsia="Times New Roman" w:cs="TimesNewRoman"/>
          <w:color w:val="000000" w:themeColor="text1"/>
        </w:rPr>
        <w:t>primarily focused on assisting the Construction Servicers in funding monthly draw payment</w:t>
      </w:r>
      <w:r w:rsidR="007E4C6D">
        <w:rPr>
          <w:rFonts w:eastAsia="Times New Roman" w:cs="TimesNewRoman"/>
          <w:color w:val="000000" w:themeColor="text1"/>
        </w:rPr>
        <w:t xml:space="preserve">s and other loan servicing duties as assigned from time to time. </w:t>
      </w:r>
    </w:p>
    <w:p w14:paraId="31BB4D17" w14:textId="1F294A3E" w:rsidR="00E437F2" w:rsidRDefault="005C4EFD" w:rsidP="006B741E">
      <w:pPr>
        <w:jc w:val="both"/>
      </w:pPr>
      <w:r>
        <w:rPr>
          <w:rFonts w:eastAsia="Times New Roman" w:cs="TimesNewRoman"/>
          <w:color w:val="000000" w:themeColor="text1"/>
        </w:rPr>
        <w:t>This position</w:t>
      </w:r>
      <w:r w:rsidR="00B73E13">
        <w:rPr>
          <w:rFonts w:eastAsia="Times New Roman" w:cs="TimesNewRoman"/>
          <w:color w:val="000000" w:themeColor="text1"/>
        </w:rPr>
        <w:t xml:space="preserve"> will involve </w:t>
      </w:r>
      <w:r w:rsidR="00B73E13" w:rsidRPr="00D15459">
        <w:t>the servicing of</w:t>
      </w:r>
      <w:r w:rsidR="00B73E13">
        <w:t xml:space="preserve"> HUD, USDA, GMNA and Warehouse Lender </w:t>
      </w:r>
      <w:r w:rsidR="00017412">
        <w:t xml:space="preserve">construction </w:t>
      </w:r>
      <w:r w:rsidR="00B73E13">
        <w:t>loans</w:t>
      </w:r>
      <w:r w:rsidR="00286697">
        <w:t xml:space="preserve"> where you will be responsible for</w:t>
      </w:r>
      <w:r w:rsidR="007E4C6D">
        <w:t xml:space="preserve"> spreading draws from Borrower </w:t>
      </w:r>
      <w:r w:rsidR="00FA4AB9">
        <w:t>request</w:t>
      </w:r>
      <w:r w:rsidR="007E4C6D">
        <w:t xml:space="preserve"> </w:t>
      </w:r>
      <w:r w:rsidR="00677D04">
        <w:t xml:space="preserve">to fund the </w:t>
      </w:r>
      <w:r w:rsidR="00FA4AB9">
        <w:t>payment from</w:t>
      </w:r>
      <w:r w:rsidR="000538D1">
        <w:t xml:space="preserve"> diversified funding sources</w:t>
      </w:r>
      <w:r w:rsidR="00767142">
        <w:t xml:space="preserve">, ensuring that </w:t>
      </w:r>
      <w:r w:rsidR="003E1580">
        <w:t>the accounting</w:t>
      </w:r>
      <w:r w:rsidR="00286697">
        <w:t xml:space="preserve"> is accurate</w:t>
      </w:r>
      <w:r w:rsidR="00767142">
        <w:t xml:space="preserve"> and in balance</w:t>
      </w:r>
      <w:r w:rsidR="00286697">
        <w:t xml:space="preserve">.  </w:t>
      </w:r>
      <w:r w:rsidR="00D1656C">
        <w:t xml:space="preserve"> </w:t>
      </w:r>
      <w:r w:rsidR="0001041F">
        <w:t>Workflows will involve working under the direction of several Commercial Services, to review initial</w:t>
      </w:r>
      <w:r w:rsidR="00E437F2">
        <w:t xml:space="preserve"> draw packages</w:t>
      </w:r>
      <w:r w:rsidR="0001041F">
        <w:t>,</w:t>
      </w:r>
      <w:r w:rsidR="00E437F2">
        <w:t xml:space="preserve"> spreading of the draws, understanding sources and uses, the construction life cycle, processing an</w:t>
      </w:r>
      <w:r w:rsidR="0001041F">
        <w:t>d submi</w:t>
      </w:r>
      <w:r w:rsidR="00C77741">
        <w:t>ssions</w:t>
      </w:r>
      <w:r w:rsidR="00E437F2">
        <w:t xml:space="preserve"> of the construction draws</w:t>
      </w:r>
      <w:r w:rsidR="00F601C2">
        <w:t xml:space="preserve"> as directe</w:t>
      </w:r>
      <w:r w:rsidR="00E5469F">
        <w:t>d</w:t>
      </w:r>
      <w:r w:rsidR="00E437F2">
        <w:t xml:space="preserve">.  </w:t>
      </w:r>
      <w:r w:rsidR="00C77741">
        <w:t xml:space="preserve">The ideal candidate must have at least (2+ years) experience in the workplace with </w:t>
      </w:r>
      <w:r w:rsidR="00C77741" w:rsidRPr="00E5469F">
        <w:rPr>
          <w:u w:val="single"/>
        </w:rPr>
        <w:t>heavy excel proficiency,</w:t>
      </w:r>
      <w:r w:rsidR="00C77741">
        <w:t xml:space="preserve"> construction loan servicing a plus, project development and </w:t>
      </w:r>
      <w:r w:rsidR="00AF09AE">
        <w:t>loan servicing</w:t>
      </w:r>
      <w:r w:rsidR="00E5469F">
        <w:t xml:space="preserve"> experience</w:t>
      </w:r>
      <w:r w:rsidR="00AF09AE">
        <w:t xml:space="preserve"> </w:t>
      </w:r>
      <w:r w:rsidR="003E1580">
        <w:t>are</w:t>
      </w:r>
      <w:r w:rsidR="00AF09AE">
        <w:t xml:space="preserve"> welcome. </w:t>
      </w:r>
    </w:p>
    <w:p w14:paraId="18619707" w14:textId="1AE16D7B" w:rsidR="00B73E13" w:rsidRDefault="00B73E13" w:rsidP="00B73E13">
      <w:pPr>
        <w:autoSpaceDE w:val="0"/>
        <w:autoSpaceDN w:val="0"/>
        <w:adjustRightInd w:val="0"/>
        <w:snapToGrid w:val="0"/>
        <w:spacing w:after="0" w:line="240" w:lineRule="auto"/>
      </w:pPr>
      <w:r>
        <w:t>This is a</w:t>
      </w:r>
      <w:r w:rsidR="004C5A13">
        <w:t>n</w:t>
      </w:r>
      <w:r>
        <w:t xml:space="preserve"> </w:t>
      </w:r>
      <w:r w:rsidRPr="00D15459">
        <w:t>opportunity with</w:t>
      </w:r>
      <w:r>
        <w:t xml:space="preserve"> a</w:t>
      </w:r>
      <w:r w:rsidRPr="00D15459">
        <w:t xml:space="preserve"> growing investment/mortgage lender approved by HUD, USDA, GMNA, and private institutions.</w:t>
      </w:r>
    </w:p>
    <w:p w14:paraId="72EBA1E9" w14:textId="77777777" w:rsidR="00B73E13" w:rsidRDefault="00B73E13" w:rsidP="00B73E1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b/>
          <w:color w:val="000000"/>
          <w:szCs w:val="24"/>
          <w:lang w:val="x-none"/>
        </w:rPr>
      </w:pPr>
    </w:p>
    <w:p w14:paraId="54AF5497" w14:textId="77777777" w:rsidR="00B73E13" w:rsidRDefault="00B73E13" w:rsidP="00B73E1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b/>
          <w:color w:val="000000"/>
          <w:szCs w:val="24"/>
          <w:lang w:val="x-none"/>
        </w:rPr>
      </w:pPr>
      <w:r w:rsidRPr="001A00EB">
        <w:rPr>
          <w:rFonts w:eastAsia="Times New Roman" w:cs="Calibri"/>
          <w:b/>
          <w:color w:val="000000"/>
          <w:szCs w:val="24"/>
          <w:lang w:val="x-none"/>
        </w:rPr>
        <w:t>Duties and Responsibilities:</w:t>
      </w:r>
    </w:p>
    <w:p w14:paraId="1BEAE0D9" w14:textId="77777777" w:rsidR="00C07250" w:rsidRDefault="00C07250" w:rsidP="0014497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Calibri"/>
          <w:b/>
          <w:color w:val="000000"/>
          <w:szCs w:val="24"/>
          <w:lang w:val="x-none"/>
        </w:rPr>
      </w:pPr>
    </w:p>
    <w:p w14:paraId="654D02E3" w14:textId="0843F158" w:rsidR="00D500E4" w:rsidRDefault="00C07250" w:rsidP="0014497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Calibri"/>
          <w:bCs/>
          <w:color w:val="000000"/>
          <w:szCs w:val="24"/>
        </w:rPr>
      </w:pPr>
      <w:r>
        <w:rPr>
          <w:rFonts w:eastAsia="Times New Roman" w:cs="Calibri"/>
          <w:bCs/>
          <w:color w:val="000000"/>
          <w:szCs w:val="24"/>
        </w:rPr>
        <w:t xml:space="preserve">The Construction Loan </w:t>
      </w:r>
      <w:r w:rsidR="00C77741">
        <w:rPr>
          <w:rFonts w:eastAsia="Times New Roman" w:cs="Calibri"/>
          <w:bCs/>
          <w:color w:val="000000"/>
          <w:szCs w:val="24"/>
        </w:rPr>
        <w:t>Servicing Analyst</w:t>
      </w:r>
      <w:r>
        <w:rPr>
          <w:rFonts w:eastAsia="Times New Roman" w:cs="Calibri"/>
          <w:bCs/>
          <w:color w:val="000000"/>
          <w:szCs w:val="24"/>
        </w:rPr>
        <w:t xml:space="preserve"> primary duties and responsibilities include:</w:t>
      </w:r>
    </w:p>
    <w:p w14:paraId="789E93D1" w14:textId="77777777" w:rsidR="00C07250" w:rsidRDefault="00C07250" w:rsidP="0014497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Calibri"/>
          <w:bCs/>
          <w:color w:val="000000"/>
          <w:szCs w:val="24"/>
        </w:rPr>
      </w:pPr>
    </w:p>
    <w:p w14:paraId="2FF1A112" w14:textId="5517CF0B" w:rsidR="00AF09AE" w:rsidRPr="00AF09AE" w:rsidRDefault="001A4F9A" w:rsidP="0014497C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before="80" w:after="0" w:line="240" w:lineRule="auto"/>
        <w:jc w:val="both"/>
        <w:rPr>
          <w:rFonts w:eastAsia="Times New Roman" w:cs="Calibri"/>
          <w:color w:val="000000"/>
          <w:szCs w:val="24"/>
          <w:lang w:val="x-none"/>
        </w:rPr>
      </w:pPr>
      <w:r>
        <w:rPr>
          <w:rFonts w:eastAsia="Times New Roman" w:cs="Calibri"/>
          <w:color w:val="000000"/>
          <w:szCs w:val="24"/>
        </w:rPr>
        <w:t>Be a</w:t>
      </w:r>
      <w:r w:rsidR="00F96B88">
        <w:rPr>
          <w:rFonts w:eastAsia="Times New Roman" w:cs="Calibri"/>
          <w:color w:val="000000"/>
          <w:szCs w:val="24"/>
        </w:rPr>
        <w:t xml:space="preserve"> secondary contact to Borrowers</w:t>
      </w:r>
      <w:r w:rsidR="00572FFC">
        <w:rPr>
          <w:rFonts w:eastAsia="Times New Roman" w:cs="Calibri"/>
          <w:color w:val="000000"/>
          <w:szCs w:val="24"/>
        </w:rPr>
        <w:t>, position will have h</w:t>
      </w:r>
      <w:r w:rsidR="00AF09AE">
        <w:rPr>
          <w:rFonts w:eastAsia="Times New Roman" w:cs="Calibri"/>
          <w:color w:val="000000"/>
          <w:szCs w:val="24"/>
        </w:rPr>
        <w:t xml:space="preserve">igh interaction with </w:t>
      </w:r>
      <w:r w:rsidR="005A6822">
        <w:rPr>
          <w:rFonts w:eastAsia="Times New Roman" w:cs="Calibri"/>
          <w:color w:val="000000"/>
          <w:szCs w:val="24"/>
        </w:rPr>
        <w:t xml:space="preserve">Commercial Servicers, and under their direction with </w:t>
      </w:r>
      <w:r w:rsidR="00AF09AE">
        <w:rPr>
          <w:rFonts w:eastAsia="Times New Roman" w:cs="Calibri"/>
          <w:color w:val="000000"/>
          <w:szCs w:val="24"/>
        </w:rPr>
        <w:t>Underwriters, Borrower Clients, Construction Lenders, Sponsors, Governmental partners, Engineers, Architects, Legal Counsels and Syndicators</w:t>
      </w:r>
      <w:r w:rsidR="005A6822">
        <w:rPr>
          <w:rFonts w:eastAsia="Times New Roman" w:cs="Calibri"/>
          <w:color w:val="000000"/>
          <w:szCs w:val="24"/>
        </w:rPr>
        <w:t>, as needed.</w:t>
      </w:r>
    </w:p>
    <w:p w14:paraId="18F08FA5" w14:textId="65F9207F" w:rsidR="00AF09AE" w:rsidRPr="00AF09AE" w:rsidRDefault="00286697" w:rsidP="0014497C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before="80" w:after="0" w:line="240" w:lineRule="auto"/>
        <w:jc w:val="both"/>
        <w:rPr>
          <w:rFonts w:eastAsia="Times New Roman" w:cs="Calibri"/>
          <w:color w:val="000000"/>
          <w:szCs w:val="24"/>
          <w:lang w:val="x-none"/>
        </w:rPr>
      </w:pPr>
      <w:r>
        <w:rPr>
          <w:rFonts w:eastAsia="Times New Roman" w:cs="Calibri"/>
          <w:color w:val="000000"/>
          <w:szCs w:val="24"/>
        </w:rPr>
        <w:t xml:space="preserve">Construction Draws: </w:t>
      </w:r>
      <w:r w:rsidR="005A6822">
        <w:rPr>
          <w:rFonts w:eastAsia="Times New Roman" w:cs="Calibri"/>
          <w:color w:val="000000"/>
          <w:szCs w:val="24"/>
        </w:rPr>
        <w:t xml:space="preserve">under the supervision of the Commercial Servicer, will collect monthly draws, spread </w:t>
      </w:r>
      <w:r w:rsidR="002F3BA0">
        <w:rPr>
          <w:rFonts w:eastAsia="Times New Roman" w:cs="Calibri"/>
          <w:color w:val="000000"/>
          <w:szCs w:val="24"/>
        </w:rPr>
        <w:t>draws onto our w</w:t>
      </w:r>
      <w:r w:rsidR="005A6822">
        <w:rPr>
          <w:rFonts w:eastAsia="Times New Roman" w:cs="Calibri"/>
          <w:color w:val="000000"/>
          <w:szCs w:val="24"/>
        </w:rPr>
        <w:t>orkbook</w:t>
      </w:r>
      <w:r w:rsidR="002F3BA0">
        <w:rPr>
          <w:rFonts w:eastAsia="Times New Roman" w:cs="Calibri"/>
          <w:color w:val="000000"/>
          <w:szCs w:val="24"/>
        </w:rPr>
        <w:t xml:space="preserve">, keeping track of draws from month to month and keeping draws and S&amp;U in balance.  </w:t>
      </w:r>
      <w:r w:rsidR="005A6822">
        <w:rPr>
          <w:rFonts w:eastAsia="Times New Roman" w:cs="Calibri"/>
          <w:color w:val="000000"/>
          <w:szCs w:val="24"/>
        </w:rPr>
        <w:t xml:space="preserve"> </w:t>
      </w:r>
      <w:r w:rsidR="002F3BA0">
        <w:rPr>
          <w:rFonts w:eastAsia="Times New Roman" w:cs="Calibri"/>
          <w:color w:val="000000"/>
          <w:szCs w:val="24"/>
        </w:rPr>
        <w:t xml:space="preserve">Perform other duties as assigned by the Commercial Servicer.  </w:t>
      </w:r>
    </w:p>
    <w:p w14:paraId="535A2B31" w14:textId="77777777" w:rsidR="00F009BD" w:rsidRPr="00F009BD" w:rsidRDefault="00F009BD" w:rsidP="0014497C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before="80" w:after="0" w:line="240" w:lineRule="auto"/>
        <w:jc w:val="both"/>
        <w:rPr>
          <w:rFonts w:eastAsia="Times New Roman" w:cs="Calibri"/>
          <w:color w:val="000000"/>
          <w:szCs w:val="24"/>
          <w:lang w:val="x-none"/>
        </w:rPr>
      </w:pPr>
      <w:r>
        <w:rPr>
          <w:rFonts w:eastAsia="Times New Roman" w:cs="Calibri"/>
          <w:color w:val="000000"/>
          <w:szCs w:val="24"/>
        </w:rPr>
        <w:t xml:space="preserve">Loan Servicing:  Will assist with the loan servicing dept. duties as assigned. </w:t>
      </w:r>
    </w:p>
    <w:p w14:paraId="714B8CED" w14:textId="68A31499" w:rsidR="00394941" w:rsidRPr="00394941" w:rsidRDefault="00394941" w:rsidP="0014497C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before="80" w:after="0" w:line="240" w:lineRule="auto"/>
        <w:jc w:val="both"/>
        <w:rPr>
          <w:rFonts w:eastAsia="Times New Roman" w:cs="Calibri"/>
          <w:color w:val="000000"/>
          <w:szCs w:val="24"/>
          <w:lang w:val="x-none"/>
        </w:rPr>
      </w:pPr>
      <w:r>
        <w:rPr>
          <w:rFonts w:eastAsia="Times New Roman" w:cs="Calibri"/>
          <w:color w:val="000000"/>
          <w:szCs w:val="24"/>
        </w:rPr>
        <w:t xml:space="preserve">Communication: Be able to communicate in a strong professional manner to be </w:t>
      </w:r>
      <w:r w:rsidR="008820F3">
        <w:rPr>
          <w:rFonts w:eastAsia="Times New Roman" w:cs="Calibri"/>
          <w:color w:val="000000"/>
          <w:szCs w:val="24"/>
        </w:rPr>
        <w:t>able</w:t>
      </w:r>
      <w:r>
        <w:rPr>
          <w:rFonts w:eastAsia="Times New Roman" w:cs="Calibri"/>
          <w:color w:val="000000"/>
          <w:szCs w:val="24"/>
        </w:rPr>
        <w:t xml:space="preserve"> to effectively communicate with borrowers, contractors, and other parties involved in the construction process. This includes providing updates on the loan status, answering questions, and resolving any issues that may arise.</w:t>
      </w:r>
    </w:p>
    <w:p w14:paraId="5576F42E" w14:textId="4BF211C9" w:rsidR="00394941" w:rsidRPr="00C07250" w:rsidRDefault="00394941" w:rsidP="0014497C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before="80" w:after="0" w:line="240" w:lineRule="auto"/>
        <w:jc w:val="both"/>
        <w:rPr>
          <w:rFonts w:eastAsia="Times New Roman" w:cs="Calibri"/>
          <w:color w:val="000000"/>
          <w:szCs w:val="24"/>
          <w:lang w:val="x-none"/>
        </w:rPr>
      </w:pPr>
      <w:r>
        <w:rPr>
          <w:rFonts w:eastAsia="Times New Roman" w:cs="Calibri"/>
          <w:color w:val="000000"/>
          <w:szCs w:val="24"/>
        </w:rPr>
        <w:t>Customer Service: Provide excellent customer service to borrowers, contractors, and other parties involved in the construction process. This includes responding promptly to inquiries, addressing concerns, and providing assist</w:t>
      </w:r>
      <w:r w:rsidR="00163B1D">
        <w:rPr>
          <w:rFonts w:eastAsia="Times New Roman" w:cs="Calibri"/>
          <w:color w:val="000000"/>
          <w:szCs w:val="24"/>
        </w:rPr>
        <w:t>ance as needed.</w:t>
      </w:r>
    </w:p>
    <w:p w14:paraId="491A8CF1" w14:textId="06FEE6BD" w:rsidR="00B73E13" w:rsidRPr="001A00EB" w:rsidRDefault="00163B1D" w:rsidP="0014497C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before="80" w:after="0" w:line="240" w:lineRule="auto"/>
        <w:jc w:val="both"/>
        <w:rPr>
          <w:rFonts w:eastAsia="Times New Roman" w:cs="Calibri"/>
          <w:color w:val="000000"/>
          <w:szCs w:val="24"/>
          <w:lang w:val="x-none"/>
        </w:rPr>
      </w:pPr>
      <w:r>
        <w:rPr>
          <w:rFonts w:eastAsia="Times New Roman" w:cs="Calibri"/>
          <w:color w:val="000000"/>
          <w:szCs w:val="24"/>
        </w:rPr>
        <w:t xml:space="preserve">Teamwork: </w:t>
      </w:r>
      <w:r w:rsidR="00B73E13" w:rsidRPr="001A00EB">
        <w:rPr>
          <w:rFonts w:eastAsia="Times New Roman" w:cs="Calibri"/>
          <w:color w:val="000000"/>
          <w:szCs w:val="24"/>
          <w:lang w:val="x-none"/>
        </w:rPr>
        <w:t>Must be a team player and be willing to</w:t>
      </w:r>
      <w:r w:rsidR="00067DD6">
        <w:rPr>
          <w:rFonts w:eastAsia="Times New Roman" w:cs="Calibri"/>
          <w:color w:val="000000"/>
          <w:szCs w:val="24"/>
        </w:rPr>
        <w:t xml:space="preserve"> serve within the department, duties as assigned. </w:t>
      </w:r>
    </w:p>
    <w:p w14:paraId="11C66AAD" w14:textId="77777777" w:rsidR="00B73E13" w:rsidRDefault="00B73E13" w:rsidP="00B73E1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b/>
          <w:color w:val="000000"/>
          <w:szCs w:val="24"/>
          <w:lang w:val="x-none"/>
        </w:rPr>
      </w:pPr>
    </w:p>
    <w:p w14:paraId="07C3D423" w14:textId="0BBB3EB3" w:rsidR="008820F3" w:rsidRPr="001A00EB" w:rsidRDefault="008820F3" w:rsidP="008820F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b/>
          <w:color w:val="000000"/>
          <w:szCs w:val="24"/>
          <w:lang w:val="x-none"/>
        </w:rPr>
      </w:pPr>
      <w:r>
        <w:rPr>
          <w:rFonts w:eastAsia="Times New Roman" w:cs="Calibri"/>
          <w:b/>
          <w:color w:val="000000"/>
          <w:szCs w:val="24"/>
        </w:rPr>
        <w:t>Overall</w:t>
      </w:r>
      <w:r w:rsidRPr="001A00EB">
        <w:rPr>
          <w:rFonts w:eastAsia="Times New Roman" w:cs="Calibri"/>
          <w:b/>
          <w:color w:val="000000"/>
          <w:szCs w:val="24"/>
          <w:lang w:val="x-none"/>
        </w:rPr>
        <w:t>:</w:t>
      </w:r>
    </w:p>
    <w:p w14:paraId="3A6F116F" w14:textId="77777777" w:rsidR="008820F3" w:rsidRDefault="008820F3" w:rsidP="00B73E1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b/>
          <w:color w:val="000000"/>
          <w:szCs w:val="24"/>
          <w:lang w:val="x-none"/>
        </w:rPr>
      </w:pPr>
    </w:p>
    <w:p w14:paraId="66990EEB" w14:textId="61C20F87" w:rsidR="008820F3" w:rsidRDefault="008820F3" w:rsidP="00B73E1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bCs/>
          <w:color w:val="000000"/>
          <w:szCs w:val="24"/>
        </w:rPr>
      </w:pPr>
      <w:r>
        <w:rPr>
          <w:rFonts w:eastAsia="Times New Roman" w:cs="Calibri"/>
          <w:bCs/>
          <w:color w:val="000000"/>
          <w:szCs w:val="24"/>
        </w:rPr>
        <w:t xml:space="preserve">The Construction Loan Servicer must have strong analytical and </w:t>
      </w:r>
      <w:r w:rsidR="003E1580">
        <w:rPr>
          <w:rFonts w:eastAsia="Times New Roman" w:cs="Calibri"/>
          <w:bCs/>
          <w:color w:val="000000"/>
          <w:szCs w:val="24"/>
        </w:rPr>
        <w:t>problem-solving</w:t>
      </w:r>
      <w:r>
        <w:rPr>
          <w:rFonts w:eastAsia="Times New Roman" w:cs="Calibri"/>
          <w:bCs/>
          <w:color w:val="000000"/>
          <w:szCs w:val="24"/>
        </w:rPr>
        <w:t xml:space="preserve"> skills, be highly organized, and possess excellent communication and customer service skills. They must have a thorough understanding of the construction loan process and be able to manage risk effectively.</w:t>
      </w:r>
    </w:p>
    <w:p w14:paraId="3B910092" w14:textId="77777777" w:rsidR="008820F3" w:rsidRPr="008820F3" w:rsidRDefault="008820F3" w:rsidP="00B73E1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bCs/>
          <w:color w:val="000000"/>
          <w:szCs w:val="24"/>
        </w:rPr>
      </w:pPr>
    </w:p>
    <w:p w14:paraId="03F72374" w14:textId="51FCB42D" w:rsidR="00B73E13" w:rsidRPr="001A00EB" w:rsidRDefault="00B73E13" w:rsidP="00B73E1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b/>
          <w:color w:val="000000"/>
          <w:szCs w:val="24"/>
          <w:lang w:val="x-none"/>
        </w:rPr>
      </w:pPr>
      <w:r w:rsidRPr="001A00EB">
        <w:rPr>
          <w:rFonts w:eastAsia="Times New Roman" w:cs="Calibri"/>
          <w:b/>
          <w:color w:val="000000"/>
          <w:szCs w:val="24"/>
          <w:lang w:val="x-none"/>
        </w:rPr>
        <w:t>Supervisory Responsibilities:</w:t>
      </w:r>
    </w:p>
    <w:p w14:paraId="3B17B9E3" w14:textId="77777777" w:rsidR="00B73E13" w:rsidRPr="009D1915" w:rsidRDefault="00B73E13" w:rsidP="009D1915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before="338" w:after="0" w:line="240" w:lineRule="auto"/>
        <w:rPr>
          <w:rFonts w:eastAsia="Times New Roman" w:cs="TimesNewRoman"/>
          <w:color w:val="000000"/>
          <w:sz w:val="20"/>
          <w:szCs w:val="24"/>
          <w:lang w:val="x-none"/>
        </w:rPr>
      </w:pPr>
      <w:r w:rsidRPr="009D1915">
        <w:rPr>
          <w:rFonts w:eastAsia="Times New Roman" w:cs="Calibri"/>
          <w:color w:val="000000"/>
          <w:szCs w:val="24"/>
          <w:lang w:val="x-none"/>
        </w:rPr>
        <w:t>This job has no supervisory responsibilities.</w:t>
      </w:r>
    </w:p>
    <w:p w14:paraId="1842FB68" w14:textId="77777777" w:rsidR="00B73E13" w:rsidRDefault="00B73E13" w:rsidP="00B73E13">
      <w:pPr>
        <w:autoSpaceDE w:val="0"/>
        <w:autoSpaceDN w:val="0"/>
        <w:adjustRightInd w:val="0"/>
        <w:snapToGrid w:val="0"/>
        <w:spacing w:after="0" w:line="240" w:lineRule="auto"/>
        <w:rPr>
          <w:b/>
        </w:rPr>
      </w:pPr>
    </w:p>
    <w:p w14:paraId="5CB37243" w14:textId="24BB1C7F" w:rsidR="00B73E13" w:rsidRPr="003C4C9C" w:rsidRDefault="00B73E13" w:rsidP="00B73E13">
      <w:pPr>
        <w:autoSpaceDE w:val="0"/>
        <w:autoSpaceDN w:val="0"/>
        <w:adjustRightInd w:val="0"/>
        <w:snapToGrid w:val="0"/>
        <w:spacing w:after="0" w:line="240" w:lineRule="auto"/>
        <w:rPr>
          <w:b/>
        </w:rPr>
      </w:pPr>
      <w:r w:rsidRPr="003C4C9C">
        <w:rPr>
          <w:b/>
        </w:rPr>
        <w:t>Qualifications:</w:t>
      </w:r>
    </w:p>
    <w:p w14:paraId="6B3357FE" w14:textId="77777777" w:rsidR="00B73E13" w:rsidRPr="003C4C9C" w:rsidRDefault="00B73E13" w:rsidP="00B73E13">
      <w:pPr>
        <w:autoSpaceDE w:val="0"/>
        <w:autoSpaceDN w:val="0"/>
        <w:adjustRightInd w:val="0"/>
        <w:snapToGrid w:val="0"/>
        <w:spacing w:after="0" w:line="240" w:lineRule="auto"/>
        <w:ind w:left="360"/>
        <w:rPr>
          <w:rFonts w:eastAsia="Times New Roman" w:cs="TimesNewRoman"/>
          <w:color w:val="000000"/>
          <w:sz w:val="20"/>
          <w:szCs w:val="24"/>
          <w:lang w:val="x-none"/>
        </w:rPr>
      </w:pPr>
    </w:p>
    <w:p w14:paraId="2BC39B71" w14:textId="401C33A1" w:rsidR="00B73E13" w:rsidRPr="001A00EB" w:rsidRDefault="00B73E13" w:rsidP="00B73E13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TimesNewRoman"/>
          <w:color w:val="000000"/>
          <w:sz w:val="20"/>
          <w:szCs w:val="24"/>
          <w:lang w:val="x-none"/>
        </w:rPr>
      </w:pPr>
      <w:r>
        <w:t>Bachelor's Degree (BA) from four-year college or university in a business-related profession</w:t>
      </w:r>
      <w:r w:rsidR="00BA2BFA">
        <w:t>.</w:t>
      </w:r>
    </w:p>
    <w:p w14:paraId="0A2F14BF" w14:textId="606F37D9" w:rsidR="00B73E13" w:rsidRPr="002F3BA0" w:rsidRDefault="00BA2BFA" w:rsidP="00B73E13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TimesNewRoman"/>
          <w:color w:val="000000"/>
          <w:sz w:val="20"/>
          <w:szCs w:val="24"/>
          <w:lang w:val="x-none"/>
        </w:rPr>
      </w:pPr>
      <w:r>
        <w:lastRenderedPageBreak/>
        <w:t>Advanced</w:t>
      </w:r>
      <w:r w:rsidR="00873AFA">
        <w:t xml:space="preserve"> Microsoft office</w:t>
      </w:r>
      <w:r w:rsidR="00D1656C">
        <w:t xml:space="preserve"> abilities</w:t>
      </w:r>
      <w:r>
        <w:t xml:space="preserve"> (MS Word, Excel, and Power Point)</w:t>
      </w:r>
      <w:r w:rsidR="00D1656C">
        <w:t>.</w:t>
      </w:r>
    </w:p>
    <w:p w14:paraId="23F8B50B" w14:textId="4801A261" w:rsidR="002F3BA0" w:rsidRPr="002F3BA0" w:rsidRDefault="002F3BA0" w:rsidP="00B73E13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TimesNewRoman"/>
          <w:color w:val="000000"/>
          <w:sz w:val="20"/>
          <w:szCs w:val="24"/>
          <w:lang w:val="x-none"/>
        </w:rPr>
      </w:pPr>
      <w:r>
        <w:t>Microsoft Excel a must.</w:t>
      </w:r>
    </w:p>
    <w:p w14:paraId="1B803658" w14:textId="77777777" w:rsidR="00B73E13" w:rsidRDefault="00B73E13" w:rsidP="00B73E1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TimesNewRoman"/>
          <w:color w:val="000000"/>
          <w:sz w:val="20"/>
          <w:szCs w:val="24"/>
          <w:lang w:val="x-none"/>
        </w:rPr>
      </w:pPr>
    </w:p>
    <w:p w14:paraId="50EF2E1C" w14:textId="77777777" w:rsidR="005C4EFD" w:rsidRPr="00C84764" w:rsidRDefault="005C4EFD" w:rsidP="005C4EFD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sz w:val="21"/>
          <w:szCs w:val="21"/>
        </w:rPr>
      </w:pPr>
      <w:r w:rsidRPr="00C84764">
        <w:rPr>
          <w:rFonts w:ascii="Segoe UI" w:hAnsi="Segoe UI" w:cs="Segoe UI"/>
          <w:b/>
          <w:bCs/>
          <w:sz w:val="21"/>
          <w:szCs w:val="21"/>
        </w:rPr>
        <w:t>Working Environment:</w:t>
      </w:r>
    </w:p>
    <w:p w14:paraId="02C8D246" w14:textId="77777777" w:rsidR="005C4EFD" w:rsidRPr="00C84764" w:rsidRDefault="005C4EFD" w:rsidP="005C4E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sz w:val="21"/>
          <w:szCs w:val="21"/>
        </w:rPr>
      </w:pPr>
      <w:r w:rsidRPr="00C84764">
        <w:rPr>
          <w:rFonts w:ascii="Segoe UI" w:hAnsi="Segoe UI" w:cs="Segoe UI"/>
          <w:sz w:val="21"/>
          <w:szCs w:val="21"/>
        </w:rPr>
        <w:t>Climate-controlled office setting subject to extended periods of sitting.</w:t>
      </w:r>
    </w:p>
    <w:p w14:paraId="6D3782B2" w14:textId="77777777" w:rsidR="005C4EFD" w:rsidRPr="00C84764" w:rsidRDefault="005C4EFD" w:rsidP="005C4E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sz w:val="21"/>
          <w:szCs w:val="21"/>
        </w:rPr>
      </w:pPr>
      <w:r w:rsidRPr="00C84764">
        <w:rPr>
          <w:rFonts w:ascii="Segoe UI" w:hAnsi="Segoe UI" w:cs="Segoe UI"/>
          <w:sz w:val="21"/>
          <w:szCs w:val="21"/>
        </w:rPr>
        <w:t>Use office equipment including a desktop computer.</w:t>
      </w:r>
    </w:p>
    <w:p w14:paraId="059DDA82" w14:textId="77777777" w:rsidR="005C4EFD" w:rsidRDefault="005C4EFD" w:rsidP="005C4E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sz w:val="21"/>
          <w:szCs w:val="21"/>
        </w:rPr>
      </w:pPr>
      <w:r w:rsidRPr="00C84764">
        <w:rPr>
          <w:rFonts w:ascii="Segoe UI" w:hAnsi="Segoe UI" w:cs="Segoe UI"/>
          <w:sz w:val="21"/>
          <w:szCs w:val="21"/>
        </w:rPr>
        <w:t>Ability to clearly communicate to perform essential duties.</w:t>
      </w:r>
    </w:p>
    <w:p w14:paraId="13D470BD" w14:textId="77777777" w:rsidR="005C4EFD" w:rsidRPr="00C84764" w:rsidRDefault="005C4EFD" w:rsidP="005C4E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sz w:val="21"/>
          <w:szCs w:val="21"/>
        </w:rPr>
      </w:pPr>
      <w:r w:rsidRPr="00C84764">
        <w:rPr>
          <w:rFonts w:ascii="Segoe UI" w:hAnsi="Segoe UI" w:cs="Segoe UI"/>
          <w:sz w:val="21"/>
          <w:szCs w:val="21"/>
        </w:rPr>
        <w:t>Primary work is done sitting and/or standing at a desk.</w:t>
      </w:r>
    </w:p>
    <w:p w14:paraId="57F5CF63" w14:textId="77777777" w:rsidR="005C4EFD" w:rsidRPr="00C84764" w:rsidRDefault="005C4EFD" w:rsidP="005C4E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sz w:val="21"/>
          <w:szCs w:val="21"/>
        </w:rPr>
      </w:pPr>
      <w:r w:rsidRPr="00C84764">
        <w:rPr>
          <w:rFonts w:ascii="Segoe UI" w:hAnsi="Segoe UI" w:cs="Segoe UI"/>
          <w:sz w:val="21"/>
          <w:szCs w:val="21"/>
        </w:rPr>
        <w:t>Repetitive motion (keyboard, mouse, etc.)</w:t>
      </w:r>
    </w:p>
    <w:p w14:paraId="0C21E2CF" w14:textId="77777777" w:rsidR="005C4EFD" w:rsidRPr="00DE55FE" w:rsidRDefault="005C4EFD" w:rsidP="005C4E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sz w:val="21"/>
          <w:szCs w:val="21"/>
        </w:rPr>
      </w:pPr>
      <w:r w:rsidRPr="00C84764">
        <w:rPr>
          <w:rFonts w:ascii="Segoe UI" w:hAnsi="Segoe UI" w:cs="Segoe UI"/>
          <w:sz w:val="21"/>
          <w:szCs w:val="21"/>
        </w:rPr>
        <w:t>Work at events may require the ability to traverse uneven terrain.</w:t>
      </w:r>
    </w:p>
    <w:p w14:paraId="0B06CA83" w14:textId="77777777" w:rsidR="005C4EFD" w:rsidRPr="00C84764" w:rsidRDefault="005C4EFD" w:rsidP="005C4E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sz w:val="21"/>
          <w:szCs w:val="21"/>
        </w:rPr>
      </w:pPr>
      <w:r w:rsidRPr="00C84764">
        <w:rPr>
          <w:rFonts w:ascii="Segoe UI" w:hAnsi="Segoe UI" w:cs="Segoe UI"/>
          <w:sz w:val="21"/>
          <w:szCs w:val="21"/>
        </w:rPr>
        <w:t xml:space="preserve">Expected to be responsive to </w:t>
      </w:r>
      <w:r>
        <w:rPr>
          <w:rFonts w:ascii="Segoe UI" w:hAnsi="Segoe UI" w:cs="Segoe UI"/>
          <w:sz w:val="21"/>
          <w:szCs w:val="21"/>
        </w:rPr>
        <w:t>co-workers, clients</w:t>
      </w:r>
      <w:r w:rsidRPr="00C84764">
        <w:rPr>
          <w:rFonts w:ascii="Segoe UI" w:hAnsi="Segoe UI" w:cs="Segoe UI"/>
          <w:sz w:val="21"/>
          <w:szCs w:val="21"/>
        </w:rPr>
        <w:t>, resourceful, flexible, and respectful of others.</w:t>
      </w:r>
    </w:p>
    <w:p w14:paraId="1E93B69E" w14:textId="77777777" w:rsidR="005C4EFD" w:rsidRPr="00C84764" w:rsidRDefault="005C4EFD" w:rsidP="005C4EFD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sz w:val="21"/>
          <w:szCs w:val="21"/>
        </w:rPr>
      </w:pPr>
      <w:r w:rsidRPr="00C84764">
        <w:rPr>
          <w:rFonts w:ascii="Segoe UI" w:hAnsi="Segoe UI" w:cs="Segoe UI"/>
          <w:b/>
          <w:bCs/>
          <w:sz w:val="21"/>
          <w:szCs w:val="21"/>
        </w:rPr>
        <w:t>Background Check Statement</w:t>
      </w:r>
    </w:p>
    <w:p w14:paraId="23D199A0" w14:textId="77777777" w:rsidR="005C4EFD" w:rsidRPr="00C84764" w:rsidRDefault="005C4EFD" w:rsidP="005C4EFD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CSG</w:t>
      </w:r>
      <w:r w:rsidRPr="00C84764">
        <w:rPr>
          <w:rFonts w:ascii="Segoe UI" w:hAnsi="Segoe UI" w:cs="Segoe UI"/>
          <w:sz w:val="21"/>
          <w:szCs w:val="21"/>
        </w:rPr>
        <w:t xml:space="preserve"> conducts pre-employment screening for all positions which includes a criminal background check, verification of work history, academic credentials, licenses, and certifications. Employment is contingent upon successful passing of the background check.</w:t>
      </w:r>
    </w:p>
    <w:p w14:paraId="714E35B6" w14:textId="0A44ECB4" w:rsidR="005C4EFD" w:rsidRPr="00B5297A" w:rsidRDefault="005C4EFD" w:rsidP="005C4EFD">
      <w:pPr>
        <w:shd w:val="clear" w:color="auto" w:fill="FFFFFF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Note</w:t>
      </w:r>
    </w:p>
    <w:p w14:paraId="606F8E5C" w14:textId="5D67A91B" w:rsidR="005C4EFD" w:rsidRPr="00C039FF" w:rsidRDefault="005C4EFD" w:rsidP="005C4EFD">
      <w:pPr>
        <w:jc w:val="both"/>
        <w:rPr>
          <w:rFonts w:cs="Tahoma"/>
          <w:i/>
        </w:rPr>
      </w:pPr>
      <w:r w:rsidRPr="00C84764">
        <w:rPr>
          <w:rFonts w:ascii="Segoe UI" w:hAnsi="Segoe UI" w:cs="Segoe UI"/>
          <w:sz w:val="21"/>
          <w:szCs w:val="21"/>
          <w:shd w:val="clear" w:color="auto" w:fill="FFFFFF"/>
        </w:rPr>
        <w:t xml:space="preserve">All job requirements are subject to possible revision to reflect changes in the position requirements or to reasonably accommodate individuals with disabilities. Some requirements may exclude individuals who pose a threat or risk to the health and safety of themselves or other employees. This job description in no way states or implies that these are the only </w:t>
      </w:r>
      <w:r w:rsidR="008820F3" w:rsidRPr="00C84764">
        <w:rPr>
          <w:rFonts w:ascii="Segoe UI" w:hAnsi="Segoe UI" w:cs="Segoe UI"/>
          <w:sz w:val="21"/>
          <w:szCs w:val="21"/>
          <w:shd w:val="clear" w:color="auto" w:fill="FFFFFF"/>
        </w:rPr>
        <w:t>duties</w:t>
      </w:r>
      <w:r w:rsidRPr="00C84764">
        <w:rPr>
          <w:rFonts w:ascii="Segoe UI" w:hAnsi="Segoe UI" w:cs="Segoe UI"/>
          <w:sz w:val="21"/>
          <w:szCs w:val="21"/>
          <w:shd w:val="clear" w:color="auto" w:fill="FFFFFF"/>
        </w:rPr>
        <w:t xml:space="preserve"> which will be required in this position. Employees will be required to follow other job-related duties as requested by their supervisor/manager (within guidelines and compliance with Federal and State Laws). Continued employment remains on an at-will </w:t>
      </w:r>
      <w:r w:rsidR="008820F3" w:rsidRPr="00C84764">
        <w:rPr>
          <w:rFonts w:ascii="Segoe UI" w:hAnsi="Segoe UI" w:cs="Segoe UI"/>
          <w:sz w:val="21"/>
          <w:szCs w:val="21"/>
          <w:shd w:val="clear" w:color="auto" w:fill="FFFFFF"/>
        </w:rPr>
        <w:t>basis.</w:t>
      </w:r>
    </w:p>
    <w:p w14:paraId="69EA486C" w14:textId="77777777" w:rsidR="00B73E13" w:rsidRPr="00023E8E" w:rsidRDefault="00B73E13" w:rsidP="00B73E1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TimesNewRoman"/>
          <w:color w:val="000000"/>
          <w:sz w:val="20"/>
          <w:szCs w:val="24"/>
          <w:lang w:val="x-none"/>
        </w:rPr>
      </w:pPr>
    </w:p>
    <w:sectPr w:rsidR="00B73E13" w:rsidRPr="00023E8E" w:rsidSect="005C4EF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526F" w14:textId="77777777" w:rsidR="001275E0" w:rsidRDefault="001275E0">
      <w:pPr>
        <w:spacing w:after="0" w:line="240" w:lineRule="auto"/>
      </w:pPr>
      <w:r>
        <w:separator/>
      </w:r>
    </w:p>
  </w:endnote>
  <w:endnote w:type="continuationSeparator" w:id="0">
    <w:p w14:paraId="714E7DAA" w14:textId="77777777" w:rsidR="001275E0" w:rsidRDefault="0012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AABA" w14:textId="77777777" w:rsidR="001275E0" w:rsidRDefault="001275E0">
      <w:pPr>
        <w:spacing w:after="0" w:line="240" w:lineRule="auto"/>
      </w:pPr>
      <w:r>
        <w:separator/>
      </w:r>
    </w:p>
  </w:footnote>
  <w:footnote w:type="continuationSeparator" w:id="0">
    <w:p w14:paraId="43054D5F" w14:textId="77777777" w:rsidR="001275E0" w:rsidRDefault="0012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F227" w14:textId="77777777" w:rsidR="00873AFA" w:rsidRDefault="00873AFA" w:rsidP="00D1656C">
    <w:pPr>
      <w:pStyle w:val="Header"/>
      <w:jc w:val="right"/>
    </w:pPr>
    <w:r>
      <w:rPr>
        <w:noProof/>
      </w:rPr>
      <w:drawing>
        <wp:inline distT="0" distB="0" distL="0" distR="0" wp14:anchorId="00A0DD37" wp14:editId="365327BA">
          <wp:extent cx="1057275" cy="558903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MI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847" cy="579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3336"/>
    <w:multiLevelType w:val="hybridMultilevel"/>
    <w:tmpl w:val="2178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1FF8"/>
    <w:multiLevelType w:val="hybridMultilevel"/>
    <w:tmpl w:val="65C6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73DE3"/>
    <w:multiLevelType w:val="multilevel"/>
    <w:tmpl w:val="EEC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46289"/>
    <w:multiLevelType w:val="hybridMultilevel"/>
    <w:tmpl w:val="B674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711C1"/>
    <w:multiLevelType w:val="hybridMultilevel"/>
    <w:tmpl w:val="57BACFBC"/>
    <w:lvl w:ilvl="0" w:tplc="07B27FBC">
      <w:start w:val="1"/>
      <w:numFmt w:val="bullet"/>
      <w:pStyle w:val="ADPSubhead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970EC"/>
    <w:multiLevelType w:val="hybridMultilevel"/>
    <w:tmpl w:val="4E38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35108"/>
    <w:multiLevelType w:val="hybridMultilevel"/>
    <w:tmpl w:val="BDD0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04FEC"/>
    <w:multiLevelType w:val="multilevel"/>
    <w:tmpl w:val="9558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2358806">
    <w:abstractNumId w:val="3"/>
  </w:num>
  <w:num w:numId="2" w16cid:durableId="499660663">
    <w:abstractNumId w:val="0"/>
  </w:num>
  <w:num w:numId="3" w16cid:durableId="1574779514">
    <w:abstractNumId w:val="5"/>
  </w:num>
  <w:num w:numId="4" w16cid:durableId="495848702">
    <w:abstractNumId w:val="6"/>
  </w:num>
  <w:num w:numId="5" w16cid:durableId="243954245">
    <w:abstractNumId w:val="2"/>
  </w:num>
  <w:num w:numId="6" w16cid:durableId="566962782">
    <w:abstractNumId w:val="4"/>
  </w:num>
  <w:num w:numId="7" w16cid:durableId="75785835">
    <w:abstractNumId w:val="1"/>
  </w:num>
  <w:num w:numId="8" w16cid:durableId="996961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13"/>
    <w:rsid w:val="00002EBB"/>
    <w:rsid w:val="0001041F"/>
    <w:rsid w:val="00017412"/>
    <w:rsid w:val="00051889"/>
    <w:rsid w:val="000538D1"/>
    <w:rsid w:val="00067DD6"/>
    <w:rsid w:val="001275E0"/>
    <w:rsid w:val="0014497C"/>
    <w:rsid w:val="00154B48"/>
    <w:rsid w:val="00163B1D"/>
    <w:rsid w:val="00182CAE"/>
    <w:rsid w:val="001A4F9A"/>
    <w:rsid w:val="00222D90"/>
    <w:rsid w:val="00286697"/>
    <w:rsid w:val="002F3BA0"/>
    <w:rsid w:val="00340232"/>
    <w:rsid w:val="00394941"/>
    <w:rsid w:val="00397891"/>
    <w:rsid w:val="003E1580"/>
    <w:rsid w:val="00455016"/>
    <w:rsid w:val="004C5A13"/>
    <w:rsid w:val="004C7F62"/>
    <w:rsid w:val="00572FFC"/>
    <w:rsid w:val="005A6822"/>
    <w:rsid w:val="005B780A"/>
    <w:rsid w:val="005C4EFD"/>
    <w:rsid w:val="00620260"/>
    <w:rsid w:val="00677D04"/>
    <w:rsid w:val="006B741E"/>
    <w:rsid w:val="00767142"/>
    <w:rsid w:val="007E4C6D"/>
    <w:rsid w:val="008159B1"/>
    <w:rsid w:val="00873AFA"/>
    <w:rsid w:val="008820F3"/>
    <w:rsid w:val="008B7F1F"/>
    <w:rsid w:val="008F44D7"/>
    <w:rsid w:val="00903145"/>
    <w:rsid w:val="0092165D"/>
    <w:rsid w:val="009D1915"/>
    <w:rsid w:val="00A55F82"/>
    <w:rsid w:val="00A85F3C"/>
    <w:rsid w:val="00AF09AE"/>
    <w:rsid w:val="00B73E13"/>
    <w:rsid w:val="00BA2BFA"/>
    <w:rsid w:val="00BC05F2"/>
    <w:rsid w:val="00BF6657"/>
    <w:rsid w:val="00C07250"/>
    <w:rsid w:val="00C64E19"/>
    <w:rsid w:val="00C77741"/>
    <w:rsid w:val="00CA35E4"/>
    <w:rsid w:val="00D1656C"/>
    <w:rsid w:val="00D500E4"/>
    <w:rsid w:val="00D65896"/>
    <w:rsid w:val="00E21B54"/>
    <w:rsid w:val="00E31FC4"/>
    <w:rsid w:val="00E437F2"/>
    <w:rsid w:val="00E5469F"/>
    <w:rsid w:val="00F009BD"/>
    <w:rsid w:val="00F24851"/>
    <w:rsid w:val="00F601C2"/>
    <w:rsid w:val="00F92F6D"/>
    <w:rsid w:val="00F96B88"/>
    <w:rsid w:val="00F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768A"/>
  <w15:chartTrackingRefBased/>
  <w15:docId w15:val="{8D99ADF3-4BB8-4599-82C0-2936CE35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E13"/>
  </w:style>
  <w:style w:type="paragraph" w:styleId="ListParagraph">
    <w:name w:val="List Paragraph"/>
    <w:basedOn w:val="Normal"/>
    <w:uiPriority w:val="34"/>
    <w:qFormat/>
    <w:rsid w:val="00B73E13"/>
    <w:pPr>
      <w:ind w:left="720"/>
      <w:contextualSpacing/>
    </w:pPr>
  </w:style>
  <w:style w:type="paragraph" w:customStyle="1" w:styleId="ADPSubhead1">
    <w:name w:val="ADP Subhead 1"/>
    <w:next w:val="Normal"/>
    <w:uiPriority w:val="99"/>
    <w:rsid w:val="00A55F82"/>
    <w:pPr>
      <w:numPr>
        <w:numId w:val="6"/>
      </w:numPr>
      <w:spacing w:after="100" w:line="280" w:lineRule="exact"/>
      <w:ind w:left="0" w:firstLine="0"/>
    </w:pPr>
    <w:rPr>
      <w:rFonts w:ascii="Arial" w:eastAsia="MS Minngs" w:hAnsi="Arial" w:cs="Arial"/>
      <w:b/>
      <w:color w:val="000000"/>
      <w:sz w:val="24"/>
      <w:szCs w:val="24"/>
      <w:lang w:eastAsia="ja-JP"/>
    </w:rPr>
  </w:style>
  <w:style w:type="paragraph" w:styleId="NoSpacing">
    <w:name w:val="No Spacing"/>
    <w:uiPriority w:val="1"/>
    <w:qFormat/>
    <w:rsid w:val="005C4EFD"/>
    <w:pPr>
      <w:spacing w:after="0" w:line="240" w:lineRule="auto"/>
    </w:pPr>
  </w:style>
  <w:style w:type="paragraph" w:styleId="Revision">
    <w:name w:val="Revision"/>
    <w:hidden/>
    <w:uiPriority w:val="99"/>
    <w:semiHidden/>
    <w:rsid w:val="00397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FF3A90AC7E9409C3B3AF8E58280A4" ma:contentTypeVersion="10" ma:contentTypeDescription="Create a new document." ma:contentTypeScope="" ma:versionID="2f3bac2b02a5f197b2b5e2c448e6d407">
  <xsd:schema xmlns:xsd="http://www.w3.org/2001/XMLSchema" xmlns:xs="http://www.w3.org/2001/XMLSchema" xmlns:p="http://schemas.microsoft.com/office/2006/metadata/properties" xmlns:ns3="4e7ccf22-68be-44f9-89f6-32c26701102f" targetNamespace="http://schemas.microsoft.com/office/2006/metadata/properties" ma:root="true" ma:fieldsID="778d3b47105c735ac16fc1f651f02bd1" ns3:_="">
    <xsd:import namespace="4e7ccf22-68be-44f9-89f6-32c2670110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ccf22-68be-44f9-89f6-32c267011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7ccf22-68be-44f9-89f6-32c26701102f" xsi:nil="true"/>
  </documentManagement>
</p:properties>
</file>

<file path=customXml/itemProps1.xml><?xml version="1.0" encoding="utf-8"?>
<ds:datastoreItem xmlns:ds="http://schemas.openxmlformats.org/officeDocument/2006/customXml" ds:itemID="{9CA63EB0-B50F-4310-988F-444443200B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2D88CF-B2C2-4747-B041-F8CB3C0AA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ccf22-68be-44f9-89f6-32c267011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8F77A-4B65-4ACC-8852-10E17FBDD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E4CFB-3197-4883-925D-E9872B806DAC}">
  <ds:schemaRefs>
    <ds:schemaRef ds:uri="http://schemas.microsoft.com/office/2006/metadata/properties"/>
    <ds:schemaRef ds:uri="http://schemas.microsoft.com/office/infopath/2007/PartnerControls"/>
    <ds:schemaRef ds:uri="4e7ccf22-68be-44f9-89f6-32c2670110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SyApps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Friend</dc:creator>
  <cp:keywords/>
  <dc:description/>
  <cp:lastModifiedBy>Carter Daignault</cp:lastModifiedBy>
  <cp:revision>2</cp:revision>
  <dcterms:created xsi:type="dcterms:W3CDTF">2023-11-08T16:18:00Z</dcterms:created>
  <dcterms:modified xsi:type="dcterms:W3CDTF">2023-11-08T16:18:00Z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0x010100325FF3A90AC7E9409C3B3AF8E58280A4</vt:lpwstr>
  </property>
</Properties>
</file>